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75" w:rsidRDefault="00A72A21">
      <w:r>
        <w:t xml:space="preserve">03.10.2025 </w:t>
      </w:r>
      <w:proofErr w:type="spellStart"/>
      <w:r>
        <w:t>гр</w:t>
      </w:r>
      <w:proofErr w:type="spellEnd"/>
      <w:r>
        <w:t xml:space="preserve"> №17</w:t>
      </w:r>
    </w:p>
    <w:p w:rsidR="00786A61" w:rsidRDefault="00786A61" w:rsidP="00786A61">
      <w:pPr>
        <w:spacing w:line="223" w:lineRule="atLeast"/>
        <w:rPr>
          <w:rFonts w:ascii="Arial" w:eastAsia="Times New Roman" w:hAnsi="Arial" w:cs="Arial"/>
          <w:sz w:val="16"/>
          <w:szCs w:val="16"/>
        </w:rPr>
      </w:pPr>
      <w:r w:rsidRPr="00A72A21">
        <w:rPr>
          <w:b/>
          <w:sz w:val="28"/>
          <w:szCs w:val="28"/>
        </w:rPr>
        <w:t>Тема урока:</w:t>
      </w:r>
      <w:r>
        <w:t xml:space="preserve">  </w:t>
      </w:r>
      <w:r w:rsidR="00A72A21">
        <w:rPr>
          <w:rFonts w:ascii="Arial" w:eastAsia="Times New Roman" w:hAnsi="Arial" w:cs="Arial"/>
          <w:b/>
          <w:bCs/>
          <w:sz w:val="16"/>
        </w:rPr>
        <w:t xml:space="preserve"> </w:t>
      </w:r>
      <w:r w:rsidR="00A72A21">
        <w:rPr>
          <w:rFonts w:ascii="Arial" w:eastAsia="Times New Roman" w:hAnsi="Arial" w:cs="Arial"/>
          <w:sz w:val="16"/>
          <w:szCs w:val="16"/>
        </w:rPr>
        <w:t xml:space="preserve"> </w:t>
      </w:r>
      <w:r w:rsidR="00A72A21" w:rsidRPr="00A72A21">
        <w:rPr>
          <w:rFonts w:ascii="Arial" w:eastAsia="Times New Roman" w:hAnsi="Arial" w:cs="Arial"/>
          <w:sz w:val="24"/>
          <w:szCs w:val="24"/>
        </w:rPr>
        <w:t>Трансмиссия трактора</w:t>
      </w:r>
    </w:p>
    <w:p w:rsidR="00A72A21" w:rsidRDefault="00F914F5" w:rsidP="00F914F5">
      <w:pPr>
        <w:spacing w:line="223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Трансмиссия и ходовая часть тракторов МТЗ-80;82 1.1 Назначение механизмов трансмиссии Трансмиссия предназначена для передачи энергии от двигателя к движителю трактора, а также с активным рабочим органам сельскохозяйственных машин. Передача энергии (рис. 2) характеризуется угловой скоростью и крутящим моментом. У автотракторных двигателей внутреннего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сгора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нии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угловая скорость коленчатого вала слишком высока, чтобы передать се непосредственно на колеса или к рабочим органам сельскохо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зяйственных машин. Поэтому отдельные агрегаты трансмиссии (коробка передач, редуктор, главная передача и т.д.) изменяют угловую скорость,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следовательно, и крутящий момент так, что передаваемая мощность остается почти неизменной. 2. Сцепление </w:t>
      </w:r>
      <w:proofErr w:type="spellStart"/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Сцепление</w:t>
      </w:r>
      <w:proofErr w:type="spellEnd"/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тракторов МТЗ-80;-82 (рис. 3) конструктивно подобно сцеплениям всех мобильных машин. Сцепление рассматриваемых тракторов однодисковое, однопоточное, постоянно замкнутое. Отличительной конструктивной особенностью изучаемого сцепления является привод независимого вала отбора мощ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ности (ВОМ) от опорного диска сцеплений Опорный диск через при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варенную к нему шлицевую ступицу соединен с трубчатым валом 9. Заодно с валом выполнены две шестерни: шестерня Г привода насоса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гидросистемы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шестерня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привода независимого ВОМ. Привод управления выключения сцеплением - механический. Пе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даль выключения сцепления при замкнутом положении удерживается пружиной 13 механического усилителя (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сервоустройства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Чтобы быстрее остановить вал сцепления и первичный вал коробки передач, ставится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тормозок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Ведущий диск 14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имеет фрикци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онные накладки и установлен на валу 18 сцепления. Отводка 12 уста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новлена на кронштейне 10. Управление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тормозком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сцеплением сбло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кировано тягой 16. В блокировочной тяге установлена пружина 17, че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рез которую усиление от рычага сцепления передается к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тормозку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При выключении сцепления отводка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прижимается к его ведущему диску и затормаживает силовой вал сцепления. Сцепление размещено в сухом отсеке чугунного литого корпуса,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котором размещаются также редукторы вала отбора мощности и ко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робки передач. Корпус соединен впереди с </w:t>
      </w:r>
      <w:proofErr w:type="spellStart"/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блок-картером</w:t>
      </w:r>
      <w:proofErr w:type="spellEnd"/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двигателя, сзади - с корпусом коробки передач, образующим часть остова тракто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ра.   Регулировка сцепления,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сервоустройства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Величина свободного хода педали управления сцеплением 40...50 мм устанавливается изменением длины тяги 15 (рис. 3), что соответствует зазору между отжимным подшипником и отжимными рычагами 3...4 мм. Педаль должна возвращаться в верхнее исходное положение до упора в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полик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включении сцепления и снятия ноги с нее. В случае зависания педали на участке свободного хода необходимо увеличивать сжатие пружины 13 упорным болтом (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 лаборатории института плакаты и макеты). Действие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регулируется длиной тяги 16. Для этого необхо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димо отсоединить тягу 16 от рычага отводки 11, повернуть рычаг от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водки 11 против хода часовой "стрелки до упора, удлинить тягу и при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соединить к рычагу. Затем вновь отсоединить тягу 16, укоротив длину ее на 7 мм, и закрепить внизу контргайкой. При этом установится не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обходимый зазор между ведущим диском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тормозка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его отводкой. Регулировка отжимных рычагов 8 заключается в установке рас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стояния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 торца ступицы опорного диска до выступов отжимных рычагов, которыми они соприкасаются с упорным шарикоподшипником отводки включения сцепления. Это расстояние должно быть в пределах 12±0,5 мм. Отклонение каждого рычага от размера не более 0,3 м 3. Коробка передач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Девятиступенчатая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коробка передач с продольным расположением валов (рис. 4) состоит из трех редукторов: понижающего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основного Б и заднего В, включенных в силовую цепь последовательно. Понижающий редуктор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размещен перед коробкой передач в корпусе сцепления. Он позволяет понижать частоту вращения каждой передачи в 1,3 раза, В него входят ведущая 2 и ведомая 4 шестерня с зубчатыми вентами, соединительная муфта 3 и блок 25 промежуточных шестерен. Включается редуктор передвижением соединительной муфты 3 вперед с использованием двух пар шестерен и назад - по схеме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трехвальной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коробки передач с прямой передачей. Основной редуктор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пятиступенчатый. Вторичный вал 10 изго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товлен заодно с ведомой шестерней 8 первой ступени заднего редукто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ра. Внутренние зубья этой' шестерни предназначены для включения прямой' IX передачи. Промежуточный вал 20' задним' концом опирается на ступицу веду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щей шестерни 13'второй ступени редуктора В. На заднем торце ступи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цы шестерни 13 выполнены выступы для соединения с кулачковой муфтой включения синхронного BO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Промежуточный вал – трубчатый, в ней пропущен внутренний вал 12 привода независимого ВОМ. </w:t>
      </w:r>
      <w:proofErr w:type="spellStart"/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H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шлицах промежуточного вала установлены шестерни 17, 18,19,26,23. На валу 24 спереди на его шлицах установлена каретка 21 для включения I и II передач и заднего хода, а сзади каретка 15 для вклю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чения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ходоуменьшителя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На тракторах бея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ходоуменьшителя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эта шес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терня сдвинута вперед и зафиксирована пружинным кольцом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кинематическая схеме коробки передач тракторов МТЗ-80; -82; б - схе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ма переключения передач; Л - понижающий редуктор; В - основной редук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тор; В - задний редуктор; 1 - 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вал сцепления; 2 - ведущая шестерня пони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жающего редуктора; 3 - подвижная зубчатая муфта; 4 - ведомая шестерня понижающего редуктора; 5 - вторичный вал; 6 - каретка шестерни IV, V и VII, VIII передач; 7 - каретка шестерни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Ш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IV и IX передач; 8 - ведомая шестерня первой ступени; 9 - ведомая шестерня второй ступени; 10 - вторичный вал; II - ведущая шестерня зависимого ВОМ; 12 - вал независимо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го привода ВОМ; 13 - ведущая шестерня второй ступени; 14 - каретка пе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реключения диапазонов (ступеней); 16 - каретка включения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ходоуменьшитель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16 - ведомая шестерня I и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передач переднего и заднего хода; 17 - промежуточная шестерня; 18 и 19 - ведомые шестерни I, II, IV, VII и Щ, VI передач; 20 - промежуточный вал; 21 - каретка включения I и II передач и заднего хода; 22 - промежуточная шестерня; 23 - большая ведомая шестер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ня заднего хода; 24 - вал первой передачи и заднего хода; 25 - блок про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межуточных шестерен понижающего редуктора; 26 - малая ведомая шестерня заднего хода Высшая (IX передача) – прямая. Её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выключают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непосредственно со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единяя первичный 5 и вторичный 10 валы. Для этого каретку 7 пере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мешают назад (на рисунке вправо) и вводят в зацепление с внутренним зубчатым венцом шестерни 8.При включении остальных передач с первичного шла на вторичный передается через задний редуктор В  и промежуточный вал 20.Поскольку промежуточный вал опирается на ступицу шестерни 13, то они вращаются независимо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оэтому, если каретку 14 перемещать по шлицам промежуточного вала влево и ввести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ь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зацепление с шес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терней 8 вторичного вала (положение показано на рисунке), то вклю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чается первая ступень редуктора. Перемещая каретки 7 и 6 по шлицам первичного вала и вводя их в зацепление с шестернями 19, 18 и 23, получают соответственно III, IV и V передачи. Если же каретку 14 ре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дуктора переместить вправо и ввести в зацепление с внутренним зуб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чатым венцом шестерни 13, то шестерня и промежуточный вал будут вращаться как одно целое. Частота вращения вторичного вяла при этом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увеличится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т.е. включится вторая ступень редуктора. Если вво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дить в зацепление те же каретки и шестерни, то будут получены еще три передачи: VI, VII и VIII. Передачи умножаются редуктором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включении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f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II передач, а также заднего хода. Шестерня 17 вращается на промежуточном валу свободно, как на оси. Будучи постоянно зацепленной большим венцом с кареткой 7, а малым - с шестерней 16, она передает вращение на вал 24. Последний вращается в том же направлении, что и первичный, но значительно медленнее его, так как обе ведущие шестерни, участвую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щие в передаче меньше ведомых. Поэтому, когда каретку 21 вводят в зацепление с шестерней 19, промежуточный вал вращается с самой малой частотой. Если с помощью каретки 14 переключить редуктор, то будут получены I и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передачи. Если каретку 21 переместить влево и ввести в зацепление с шес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терней 22, то промежуточный вал будет вращаться медленно в обрат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ном направлении. Поэтому, переключая редуктор, получают две пере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дачи заднего хода. Механизм переключения передач работает по принципу автомо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бильных коробок передач. Отличительной особенностью механизма переключения передач трактора МТЗ-80; -82 от других тракторов является отсутствие механизма блокировки переключения передач. Детали коробки передач смазываются трансмиссионным маслом ГМ-3-9, которое заливают в полость корпуса через отверстие в крыш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ке. Диаграмма рабочих скоростей Коробки современных тракторов многоступенчатые. Это облегчает механизатору оптимально загрузить двигатель, включив соответствующую  передачу. 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 другой стороны, если число рабочих передач достига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ет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), то механизатору уже сложно выбрать наиболее производитель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ную и экономичную передачу для конкретных условий работы.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Если трактор не загружен (на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малоэнергоемких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работах), то даже опытному механизатору весьма сложно выбрать нужную передачу с пониженной частотой вращения коленчатого вала. Облегчить эту задачу помогает диаграмма скоростей. По ординате на диаграмме нанесены значения скорости движения агрегата, а по абсциссе - значения частоты вращения коленчатого вала двигатели. Сплошными линиями отмечены передачи трактора с вклю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ченным редуктором (слева) и без редуктора (справа). Например, прово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дя пунктирную линию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ш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&gt; оси абсцисс а диапазоне 7 км/ч видно, что в распоряжении механизатора имеется 5 передач с различной частотой вращения коленчатого вала на одной скорости движении </w:t>
      </w:r>
      <w:proofErr w:type="spell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proofErr w:type="spell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регата с ре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дуктором (VI - 1800 мин '; V - 2000 мин"1) и без редуктора (</w:t>
      </w:r>
      <w:proofErr w:type="gramStart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>Ш</w:t>
      </w:r>
      <w:proofErr w:type="gramEnd"/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- 2200 мин"1; IV - 1800 мин"1; V - 1500 мин"1), соответственно. И из них только одна передача будет самая экономичная - V без редуктора, со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ответствующая минимальной частоте вращения коленчатого вала дви</w:t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гателя 1500 мин"1.</w:t>
      </w:r>
      <w:r w:rsidRPr="00F914F5">
        <w:rPr>
          <w:rFonts w:ascii="Arial" w:hAnsi="Arial" w:cs="Arial"/>
          <w:color w:val="000000"/>
          <w:sz w:val="20"/>
          <w:szCs w:val="20"/>
        </w:rPr>
        <w:br/>
      </w:r>
      <w:r w:rsidRPr="00F914F5">
        <w:rPr>
          <w:rFonts w:ascii="Arial" w:hAnsi="Arial" w:cs="Arial"/>
          <w:color w:val="000000"/>
          <w:sz w:val="20"/>
          <w:szCs w:val="20"/>
        </w:rPr>
        <w:br/>
      </w:r>
      <w:r w:rsidRPr="00F91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Ответить на вопросы:</w:t>
      </w:r>
    </w:p>
    <w:p w:rsidR="00F914F5" w:rsidRDefault="00F914F5" w:rsidP="00F914F5">
      <w:pPr>
        <w:pStyle w:val="a7"/>
        <w:numPr>
          <w:ilvl w:val="0"/>
          <w:numId w:val="4"/>
        </w:numPr>
        <w:spacing w:line="223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Назначение трансмиссии</w:t>
      </w:r>
    </w:p>
    <w:p w:rsidR="00A72A21" w:rsidRPr="00F914F5" w:rsidRDefault="00F914F5" w:rsidP="00786A61">
      <w:pPr>
        <w:pStyle w:val="a7"/>
        <w:numPr>
          <w:ilvl w:val="0"/>
          <w:numId w:val="4"/>
        </w:numPr>
        <w:spacing w:line="223" w:lineRule="atLeast"/>
        <w:jc w:val="both"/>
        <w:rPr>
          <w:rFonts w:ascii="Arial" w:eastAsia="Times New Roman" w:hAnsi="Arial" w:cs="Arial"/>
          <w:sz w:val="16"/>
          <w:szCs w:val="16"/>
        </w:rPr>
      </w:pPr>
      <w:r w:rsidRPr="00F914F5">
        <w:rPr>
          <w:rFonts w:ascii="Arial" w:eastAsia="Times New Roman" w:hAnsi="Arial" w:cs="Arial"/>
          <w:sz w:val="20"/>
          <w:szCs w:val="20"/>
        </w:rPr>
        <w:t>Общее устройство трансмиссии</w:t>
      </w:r>
    </w:p>
    <w:p w:rsidR="0085497C" w:rsidRPr="00B6333A" w:rsidRDefault="00A72A21" w:rsidP="0085497C">
      <w:pPr>
        <w:pStyle w:val="a7"/>
        <w:spacing w:after="0" w:line="240" w:lineRule="auto"/>
        <w:textAlignment w:val="top"/>
        <w:rPr>
          <w:rFonts w:ascii="Arial" w:eastAsia="Times New Roman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7C">
        <w:rPr>
          <w:rFonts w:ascii="Times New Roman" w:eastAsia="Times New Roman" w:hAnsi="Times New Roman" w:cs="Times New Roman"/>
          <w:sz w:val="24"/>
          <w:szCs w:val="24"/>
        </w:rPr>
        <w:t xml:space="preserve">Ответы переслать на </w:t>
      </w:r>
      <w:proofErr w:type="spellStart"/>
      <w:r w:rsidR="0085497C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gramStart"/>
      <w:r w:rsidR="0085497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85497C">
        <w:rPr>
          <w:rFonts w:ascii="Times New Roman" w:eastAsia="Times New Roman" w:hAnsi="Times New Roman" w:cs="Times New Roman"/>
          <w:sz w:val="24"/>
          <w:szCs w:val="24"/>
        </w:rPr>
        <w:t>очту</w:t>
      </w:r>
      <w:proofErr w:type="spellEnd"/>
      <w:r w:rsidR="0085497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="0085497C">
        <w:rPr>
          <w:rFonts w:ascii="Times New Roman" w:eastAsia="Times New Roman" w:hAnsi="Times New Roman" w:cs="Times New Roman"/>
          <w:sz w:val="24"/>
          <w:szCs w:val="24"/>
          <w:lang w:val="en-US"/>
        </w:rPr>
        <w:t>pavlushkih</w:t>
      </w:r>
      <w:proofErr w:type="spellEnd"/>
      <w:r w:rsidR="0085497C" w:rsidRPr="00B6333A"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  <w:proofErr w:type="spellStart"/>
      <w:r w:rsidR="0085497C">
        <w:rPr>
          <w:rFonts w:ascii="Times New Roman" w:eastAsia="Times New Roman" w:hAnsi="Times New Roman" w:cs="Times New Roman"/>
          <w:sz w:val="24"/>
          <w:szCs w:val="24"/>
          <w:lang w:val="en-US"/>
        </w:rPr>
        <w:t>sergey</w:t>
      </w:r>
      <w:proofErr w:type="spellEnd"/>
      <w:r w:rsidR="0085497C" w:rsidRPr="00B6333A">
        <w:rPr>
          <w:rFonts w:ascii="Times New Roman" w:eastAsia="Times New Roman" w:hAnsi="Times New Roman" w:cs="Times New Roman"/>
          <w:sz w:val="24"/>
          <w:szCs w:val="24"/>
        </w:rPr>
        <w:t>@</w:t>
      </w:r>
      <w:r w:rsidR="0085497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85497C" w:rsidRPr="00B633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85497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5497C" w:rsidRPr="00B6333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85497C" w:rsidRPr="00EB309B" w:rsidRDefault="0085497C" w:rsidP="0085497C">
      <w:pPr>
        <w:spacing w:after="357" w:line="577" w:lineRule="atLeast"/>
        <w:outlineLvl w:val="1"/>
        <w:rPr>
          <w:rFonts w:ascii="Aeroport" w:eastAsia="Times New Roman" w:hAnsi="Aeroport" w:cs="Times New Roman"/>
          <w:b/>
          <w:bCs/>
          <w:color w:val="000000"/>
          <w:spacing w:val="-5"/>
          <w:sz w:val="40"/>
          <w:szCs w:val="40"/>
        </w:rPr>
      </w:pPr>
      <w:r>
        <w:rPr>
          <w:rFonts w:ascii="Arial" w:eastAsia="Times New Roman" w:hAnsi="Arial" w:cs="Arial"/>
          <w:sz w:val="15"/>
          <w:szCs w:val="15"/>
        </w:rPr>
        <w:t xml:space="preserve"> </w:t>
      </w:r>
    </w:p>
    <w:p w:rsidR="00786A61" w:rsidRPr="00786A61" w:rsidRDefault="0085497C" w:rsidP="0085497C">
      <w:pPr>
        <w:pStyle w:val="a7"/>
      </w:pPr>
      <w:r>
        <w:rPr>
          <w:rFonts w:ascii="Arial" w:eastAsia="Times New Roman" w:hAnsi="Arial" w:cs="Arial"/>
          <w:bCs/>
          <w:color w:val="333333"/>
          <w:sz w:val="16"/>
          <w:szCs w:val="16"/>
        </w:rPr>
        <w:lastRenderedPageBreak/>
        <w:t xml:space="preserve"> </w:t>
      </w:r>
    </w:p>
    <w:sectPr w:rsidR="00786A61" w:rsidRPr="00786A61" w:rsidSect="00C2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eropor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2FA"/>
    <w:multiLevelType w:val="multilevel"/>
    <w:tmpl w:val="4FF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F7CB0"/>
    <w:multiLevelType w:val="hybridMultilevel"/>
    <w:tmpl w:val="05FAB978"/>
    <w:lvl w:ilvl="0" w:tplc="7F96FE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7EB3"/>
    <w:multiLevelType w:val="multilevel"/>
    <w:tmpl w:val="D51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F7AE4"/>
    <w:multiLevelType w:val="hybridMultilevel"/>
    <w:tmpl w:val="2216FE76"/>
    <w:lvl w:ilvl="0" w:tplc="6DEA3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86A61"/>
    <w:rsid w:val="00786A61"/>
    <w:rsid w:val="0085497C"/>
    <w:rsid w:val="00A72A21"/>
    <w:rsid w:val="00C22175"/>
    <w:rsid w:val="00F914F5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75"/>
  </w:style>
  <w:style w:type="paragraph" w:styleId="2">
    <w:name w:val="heading 2"/>
    <w:basedOn w:val="a"/>
    <w:link w:val="20"/>
    <w:uiPriority w:val="9"/>
    <w:qFormat/>
    <w:rsid w:val="00786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86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A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786A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86A61"/>
    <w:rPr>
      <w:b/>
      <w:bCs/>
    </w:rPr>
  </w:style>
  <w:style w:type="character" w:styleId="a4">
    <w:name w:val="Hyperlink"/>
    <w:basedOn w:val="a0"/>
    <w:uiPriority w:val="99"/>
    <w:semiHidden/>
    <w:unhideWhenUsed/>
    <w:rsid w:val="00786A61"/>
    <w:rPr>
      <w:color w:val="0000FF"/>
      <w:u w:val="single"/>
    </w:rPr>
  </w:style>
  <w:style w:type="character" w:customStyle="1" w:styleId="futurisfootnote">
    <w:name w:val="futurisfootnote"/>
    <w:basedOn w:val="a0"/>
    <w:rsid w:val="00786A61"/>
  </w:style>
  <w:style w:type="character" w:customStyle="1" w:styleId="advlabel-text">
    <w:name w:val="advlabel-text"/>
    <w:basedOn w:val="a0"/>
    <w:rsid w:val="00786A61"/>
  </w:style>
  <w:style w:type="paragraph" w:styleId="a5">
    <w:name w:val="Balloon Text"/>
    <w:basedOn w:val="a"/>
    <w:link w:val="a6"/>
    <w:uiPriority w:val="99"/>
    <w:semiHidden/>
    <w:unhideWhenUsed/>
    <w:rsid w:val="0078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A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6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3907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546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0408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7119">
                  <w:marLeft w:val="-162"/>
                  <w:marRight w:val="-1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4181">
                                  <w:marLeft w:val="1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8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4998">
                                  <w:marLeft w:val="0"/>
                                  <w:marRight w:val="16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352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6628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7247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762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283">
              <w:marLeft w:val="0"/>
              <w:marRight w:val="0"/>
              <w:marTop w:val="0"/>
              <w:marBottom w:val="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</dc:creator>
  <cp:keywords/>
  <dc:description/>
  <cp:lastModifiedBy>107</cp:lastModifiedBy>
  <cp:revision>5</cp:revision>
  <dcterms:created xsi:type="dcterms:W3CDTF">2025-10-03T02:34:00Z</dcterms:created>
  <dcterms:modified xsi:type="dcterms:W3CDTF">2025-10-31T01:27:00Z</dcterms:modified>
</cp:coreProperties>
</file>